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9C85" w14:textId="4322379A" w:rsidR="00E3015C" w:rsidRPr="007A4750" w:rsidRDefault="00E3015C" w:rsidP="00E3015C">
      <w:pPr>
        <w:pStyle w:val="StandardWeb"/>
        <w:rPr>
          <w:rFonts w:ascii="Arial" w:hAnsi="Arial" w:cs="Arial"/>
        </w:rPr>
      </w:pPr>
      <w:r w:rsidRPr="007A4750">
        <w:rPr>
          <w:rStyle w:val="Fett"/>
          <w:rFonts w:ascii="Arial" w:eastAsiaTheme="majorEastAsia" w:hAnsi="Arial" w:cs="Arial"/>
        </w:rPr>
        <w:t xml:space="preserve">Allgemeine Geschäftsbedingungen (AGB) </w:t>
      </w:r>
    </w:p>
    <w:p w14:paraId="2C4EFE78" w14:textId="6D850D58"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Geltungsbereich</w:t>
      </w:r>
      <w:r w:rsidRPr="007A4750">
        <w:rPr>
          <w:rFonts w:ascii="Arial" w:hAnsi="Arial" w:cs="Arial"/>
          <w:sz w:val="20"/>
          <w:szCs w:val="20"/>
        </w:rPr>
        <w:t xml:space="preserve"> </w:t>
      </w:r>
    </w:p>
    <w:p w14:paraId="09A458E3" w14:textId="60EE1748" w:rsidR="00E3015C" w:rsidRPr="007A4750" w:rsidRDefault="00E3015C" w:rsidP="007A4750">
      <w:pPr>
        <w:pStyle w:val="StandardWeb"/>
        <w:rPr>
          <w:rFonts w:ascii="Arial" w:hAnsi="Arial" w:cs="Arial"/>
          <w:sz w:val="20"/>
          <w:szCs w:val="20"/>
        </w:rPr>
      </w:pPr>
      <w:r w:rsidRPr="007A4750">
        <w:rPr>
          <w:rFonts w:ascii="Arial" w:hAnsi="Arial" w:cs="Arial"/>
          <w:sz w:val="20"/>
          <w:szCs w:val="20"/>
        </w:rPr>
        <w:t xml:space="preserve">Diese Allgemeinen Geschäftsbedingungen (AGB) regeln die vertraglichen Beziehungen zwischen </w:t>
      </w:r>
      <w:r w:rsidR="00A9262B">
        <w:rPr>
          <w:rFonts w:ascii="Arial" w:hAnsi="Arial" w:cs="Arial"/>
          <w:sz w:val="20"/>
          <w:szCs w:val="20"/>
        </w:rPr>
        <w:t>Isabel Lopez</w:t>
      </w:r>
      <w:r w:rsidRPr="007A4750">
        <w:rPr>
          <w:rFonts w:ascii="Arial" w:hAnsi="Arial" w:cs="Arial"/>
          <w:sz w:val="20"/>
          <w:szCs w:val="20"/>
        </w:rPr>
        <w:t xml:space="preserve">, </w:t>
      </w:r>
      <w:proofErr w:type="spellStart"/>
      <w:r w:rsidR="00A9262B">
        <w:rPr>
          <w:rFonts w:ascii="Arial" w:hAnsi="Arial" w:cs="Arial"/>
          <w:sz w:val="20"/>
          <w:szCs w:val="20"/>
        </w:rPr>
        <w:t>Bergacher</w:t>
      </w:r>
      <w:proofErr w:type="spellEnd"/>
      <w:r w:rsidR="00A9262B">
        <w:rPr>
          <w:rFonts w:ascii="Arial" w:hAnsi="Arial" w:cs="Arial"/>
          <w:sz w:val="20"/>
          <w:szCs w:val="20"/>
        </w:rPr>
        <w:t xml:space="preserve"> 15, 3253 </w:t>
      </w:r>
      <w:proofErr w:type="spellStart"/>
      <w:r w:rsidR="00A9262B">
        <w:rPr>
          <w:rFonts w:ascii="Arial" w:hAnsi="Arial" w:cs="Arial"/>
          <w:sz w:val="20"/>
          <w:szCs w:val="20"/>
        </w:rPr>
        <w:t>Schnottwil</w:t>
      </w:r>
      <w:proofErr w:type="spellEnd"/>
      <w:r w:rsidRPr="007A4750">
        <w:rPr>
          <w:rFonts w:ascii="Arial" w:hAnsi="Arial" w:cs="Arial"/>
          <w:sz w:val="20"/>
          <w:szCs w:val="20"/>
        </w:rPr>
        <w:t xml:space="preserve"> (nachfolgend „Anbieter“), und seinen Kunden bezüglich der Erbringung von Dienstleistungen.</w:t>
      </w:r>
    </w:p>
    <w:p w14:paraId="7E2792B9" w14:textId="4F34D10C"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Vertragsabschluss</w:t>
      </w:r>
      <w:r w:rsidRPr="007A4750">
        <w:rPr>
          <w:rFonts w:ascii="Arial" w:hAnsi="Arial" w:cs="Arial"/>
          <w:sz w:val="20"/>
          <w:szCs w:val="20"/>
        </w:rPr>
        <w:t xml:space="preserve"> </w:t>
      </w:r>
    </w:p>
    <w:p w14:paraId="00F2A348" w14:textId="38448D5B" w:rsidR="00E3015C" w:rsidRPr="007A4750" w:rsidRDefault="00E3015C" w:rsidP="007A4750">
      <w:pPr>
        <w:pStyle w:val="StandardWeb"/>
        <w:rPr>
          <w:rFonts w:ascii="Arial" w:hAnsi="Arial" w:cs="Arial"/>
          <w:sz w:val="20"/>
          <w:szCs w:val="20"/>
        </w:rPr>
      </w:pPr>
      <w:r w:rsidRPr="007A4750">
        <w:rPr>
          <w:rFonts w:ascii="Arial" w:hAnsi="Arial" w:cs="Arial"/>
          <w:sz w:val="20"/>
          <w:szCs w:val="20"/>
        </w:rPr>
        <w:t>Ein Vertrag kommt zustande, sobald der Kunde die Offerte des Anbieters schriftlich, elektronisch oder mündlich annimmt und der Anbieter diese bestätigt.</w:t>
      </w:r>
    </w:p>
    <w:p w14:paraId="1ACE265D" w14:textId="71A287E3"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Preise</w:t>
      </w:r>
      <w:r w:rsidRPr="007A4750">
        <w:rPr>
          <w:rFonts w:ascii="Arial" w:hAnsi="Arial" w:cs="Arial"/>
          <w:sz w:val="20"/>
          <w:szCs w:val="20"/>
        </w:rPr>
        <w:t xml:space="preserve"> </w:t>
      </w:r>
    </w:p>
    <w:p w14:paraId="58A62B48" w14:textId="77777777" w:rsidR="00A9262B" w:rsidRDefault="00E3015C" w:rsidP="00A9262B">
      <w:pPr>
        <w:pStyle w:val="StandardWeb"/>
        <w:rPr>
          <w:rFonts w:ascii="Arial" w:hAnsi="Arial" w:cs="Arial"/>
          <w:sz w:val="20"/>
          <w:szCs w:val="20"/>
        </w:rPr>
      </w:pPr>
      <w:r w:rsidRPr="007A4750">
        <w:rPr>
          <w:rFonts w:ascii="Arial" w:hAnsi="Arial" w:cs="Arial"/>
          <w:sz w:val="20"/>
          <w:szCs w:val="20"/>
        </w:rPr>
        <w:t xml:space="preserve">Alle Preise verstehen sich in Schweizer Franken (CHF) und beinhalten die gesetzliche Mehrwertsteuer (MwSt.). </w:t>
      </w:r>
    </w:p>
    <w:p w14:paraId="77663668" w14:textId="01D4B812" w:rsidR="007A4750" w:rsidRDefault="00E3015C" w:rsidP="00A9262B">
      <w:pPr>
        <w:pStyle w:val="StandardWeb"/>
        <w:rPr>
          <w:rFonts w:ascii="Arial" w:hAnsi="Arial" w:cs="Arial"/>
          <w:sz w:val="20"/>
          <w:szCs w:val="20"/>
        </w:rPr>
      </w:pPr>
      <w:r w:rsidRPr="007A4750">
        <w:rPr>
          <w:rStyle w:val="Fett"/>
          <w:rFonts w:ascii="Arial" w:eastAsiaTheme="majorEastAsia" w:hAnsi="Arial" w:cs="Arial"/>
          <w:sz w:val="20"/>
          <w:szCs w:val="20"/>
        </w:rPr>
        <w:t>Zahlungsbedingungen</w:t>
      </w:r>
      <w:r w:rsidRPr="007A4750">
        <w:rPr>
          <w:rFonts w:ascii="Arial" w:hAnsi="Arial" w:cs="Arial"/>
          <w:sz w:val="20"/>
          <w:szCs w:val="20"/>
        </w:rPr>
        <w:t xml:space="preserve"> </w:t>
      </w:r>
    </w:p>
    <w:p w14:paraId="6D98B693" w14:textId="20907D4F" w:rsidR="00E3015C" w:rsidRPr="007A4750" w:rsidRDefault="00A9262B" w:rsidP="007A4750">
      <w:pPr>
        <w:pStyle w:val="StandardWeb"/>
        <w:rPr>
          <w:rFonts w:ascii="Arial" w:hAnsi="Arial" w:cs="Arial"/>
          <w:sz w:val="20"/>
          <w:szCs w:val="20"/>
        </w:rPr>
      </w:pPr>
      <w:r>
        <w:rPr>
          <w:rFonts w:ascii="Arial" w:hAnsi="Arial" w:cs="Arial"/>
          <w:sz w:val="20"/>
          <w:szCs w:val="20"/>
        </w:rPr>
        <w:t>Elektronisch kann im Voraus bezahlt werden</w:t>
      </w:r>
      <w:r w:rsidR="00E3015C" w:rsidRPr="007A4750">
        <w:rPr>
          <w:rFonts w:ascii="Arial" w:hAnsi="Arial" w:cs="Arial"/>
          <w:sz w:val="20"/>
          <w:szCs w:val="20"/>
        </w:rPr>
        <w:t>.</w:t>
      </w:r>
      <w:r>
        <w:rPr>
          <w:rFonts w:ascii="Arial" w:hAnsi="Arial" w:cs="Arial"/>
          <w:sz w:val="20"/>
          <w:szCs w:val="20"/>
        </w:rPr>
        <w:t xml:space="preserve"> Vor Ort kann auch anschliessen </w:t>
      </w:r>
      <w:proofErr w:type="spellStart"/>
      <w:r>
        <w:rPr>
          <w:rFonts w:ascii="Arial" w:hAnsi="Arial" w:cs="Arial"/>
          <w:sz w:val="20"/>
          <w:szCs w:val="20"/>
        </w:rPr>
        <w:t>Bar</w:t>
      </w:r>
      <w:proofErr w:type="spellEnd"/>
      <w:r>
        <w:rPr>
          <w:rFonts w:ascii="Arial" w:hAnsi="Arial" w:cs="Arial"/>
          <w:sz w:val="20"/>
          <w:szCs w:val="20"/>
        </w:rPr>
        <w:t xml:space="preserve"> bezahlt werden</w:t>
      </w:r>
    </w:p>
    <w:p w14:paraId="4F62EBD6" w14:textId="20FE4257"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Leistungserbringung</w:t>
      </w:r>
      <w:r w:rsidRPr="007A4750">
        <w:rPr>
          <w:rFonts w:ascii="Arial" w:hAnsi="Arial" w:cs="Arial"/>
          <w:sz w:val="20"/>
          <w:szCs w:val="20"/>
        </w:rPr>
        <w:t xml:space="preserve"> </w:t>
      </w:r>
    </w:p>
    <w:p w14:paraId="16A10C95" w14:textId="2F6DA235" w:rsidR="00E3015C" w:rsidRPr="007A4750" w:rsidRDefault="00E3015C" w:rsidP="007A4750">
      <w:pPr>
        <w:pStyle w:val="StandardWeb"/>
        <w:rPr>
          <w:rFonts w:ascii="Arial" w:hAnsi="Arial" w:cs="Arial"/>
          <w:sz w:val="20"/>
          <w:szCs w:val="20"/>
        </w:rPr>
      </w:pPr>
      <w:r w:rsidRPr="007A4750">
        <w:rPr>
          <w:rFonts w:ascii="Arial" w:hAnsi="Arial" w:cs="Arial"/>
          <w:sz w:val="20"/>
          <w:szCs w:val="20"/>
        </w:rPr>
        <w:t>Der Anbieter verpflichtet sich, die vereinbarten Dienstleistungen fachgerecht und sorgfältig zu erbringen. Termine gelten als Richtwerte und sind unverbindlich, ausser sie wurden ausdrücklich schriftlich als verbindlich zugesichert.</w:t>
      </w:r>
    </w:p>
    <w:p w14:paraId="57B04FD9" w14:textId="21F4211C"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Pflichten des Kunden</w:t>
      </w:r>
      <w:r w:rsidRPr="007A4750">
        <w:rPr>
          <w:rFonts w:ascii="Arial" w:hAnsi="Arial" w:cs="Arial"/>
          <w:sz w:val="20"/>
          <w:szCs w:val="20"/>
        </w:rPr>
        <w:t xml:space="preserve"> </w:t>
      </w:r>
    </w:p>
    <w:p w14:paraId="3B6C6840" w14:textId="2DA6EA84" w:rsidR="00E3015C" w:rsidRPr="007A4750" w:rsidRDefault="00E3015C" w:rsidP="007A4750">
      <w:pPr>
        <w:pStyle w:val="StandardWeb"/>
        <w:rPr>
          <w:rFonts w:ascii="Arial" w:hAnsi="Arial" w:cs="Arial"/>
          <w:sz w:val="20"/>
          <w:szCs w:val="20"/>
        </w:rPr>
      </w:pPr>
      <w:r w:rsidRPr="007A4750">
        <w:rPr>
          <w:rFonts w:ascii="Arial" w:hAnsi="Arial" w:cs="Arial"/>
          <w:sz w:val="20"/>
          <w:szCs w:val="20"/>
        </w:rPr>
        <w:t>Der Kunde verpflichtet sich, dem Anbieter alle notwendigen Informationen und Unterlagen rechtzeitig zur Verfügung zu stellen und bei Bedarf Zugang zu erforderlichen Räumlichkeiten zu gewähren.</w:t>
      </w:r>
    </w:p>
    <w:p w14:paraId="7A0D2EEF" w14:textId="66CE775D"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Haftung</w:t>
      </w:r>
      <w:r w:rsidRPr="007A4750">
        <w:rPr>
          <w:rFonts w:ascii="Arial" w:hAnsi="Arial" w:cs="Arial"/>
          <w:sz w:val="20"/>
          <w:szCs w:val="20"/>
        </w:rPr>
        <w:t xml:space="preserve"> </w:t>
      </w:r>
    </w:p>
    <w:p w14:paraId="48E83AF6" w14:textId="19C6243F" w:rsidR="00E3015C" w:rsidRPr="007A4750" w:rsidRDefault="00E3015C" w:rsidP="007A4750">
      <w:pPr>
        <w:pStyle w:val="StandardWeb"/>
        <w:rPr>
          <w:rFonts w:ascii="Arial" w:hAnsi="Arial" w:cs="Arial"/>
          <w:sz w:val="20"/>
          <w:szCs w:val="20"/>
        </w:rPr>
      </w:pPr>
      <w:r w:rsidRPr="007A4750">
        <w:rPr>
          <w:rFonts w:ascii="Arial" w:hAnsi="Arial" w:cs="Arial"/>
          <w:sz w:val="20"/>
          <w:szCs w:val="20"/>
        </w:rPr>
        <w:t>Die Haftung des Anbieters ist auf Vorsatz und grobe Fahrlässigkeit beschränkt. Eine Haftung für indirekte Schäden und Folgeschäden ist ausgeschlossen.</w:t>
      </w:r>
    </w:p>
    <w:p w14:paraId="0F0D03EF" w14:textId="015CB12F"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Kündigung</w:t>
      </w:r>
      <w:r w:rsidRPr="007A4750">
        <w:rPr>
          <w:rFonts w:ascii="Arial" w:hAnsi="Arial" w:cs="Arial"/>
          <w:sz w:val="20"/>
          <w:szCs w:val="20"/>
        </w:rPr>
        <w:t xml:space="preserve"> </w:t>
      </w:r>
    </w:p>
    <w:p w14:paraId="102AD5CC" w14:textId="0CE4B06A" w:rsidR="00E3015C" w:rsidRPr="007A4750" w:rsidRDefault="00E3015C" w:rsidP="007A4750">
      <w:pPr>
        <w:pStyle w:val="StandardWeb"/>
        <w:rPr>
          <w:rFonts w:ascii="Arial" w:hAnsi="Arial" w:cs="Arial"/>
          <w:sz w:val="20"/>
          <w:szCs w:val="20"/>
        </w:rPr>
      </w:pPr>
      <w:r w:rsidRPr="007A4750">
        <w:rPr>
          <w:rFonts w:ascii="Arial" w:hAnsi="Arial" w:cs="Arial"/>
          <w:sz w:val="20"/>
          <w:szCs w:val="20"/>
        </w:rPr>
        <w:t xml:space="preserve">Sofern nichts anderes vereinbart wurde, kann der Vertrag von beiden Parteien mit einer Frist von </w:t>
      </w:r>
      <w:r w:rsidR="00A9262B">
        <w:rPr>
          <w:rFonts w:ascii="Arial" w:hAnsi="Arial" w:cs="Arial"/>
          <w:sz w:val="20"/>
          <w:szCs w:val="20"/>
        </w:rPr>
        <w:t>24</w:t>
      </w:r>
      <w:r w:rsidRPr="007A4750">
        <w:rPr>
          <w:rFonts w:ascii="Arial" w:hAnsi="Arial" w:cs="Arial"/>
          <w:sz w:val="20"/>
          <w:szCs w:val="20"/>
        </w:rPr>
        <w:t xml:space="preserve"> </w:t>
      </w:r>
      <w:r w:rsidR="00A9262B">
        <w:rPr>
          <w:rFonts w:ascii="Arial" w:hAnsi="Arial" w:cs="Arial"/>
          <w:sz w:val="20"/>
          <w:szCs w:val="20"/>
        </w:rPr>
        <w:t>Stunden</w:t>
      </w:r>
      <w:r w:rsidRPr="007A4750">
        <w:rPr>
          <w:rFonts w:ascii="Arial" w:hAnsi="Arial" w:cs="Arial"/>
          <w:sz w:val="20"/>
          <w:szCs w:val="20"/>
        </w:rPr>
        <w:t xml:space="preserve"> schriftlich gekündigt werden. Bereits erbrachte Leistungen sind anteilig zu vergüten.</w:t>
      </w:r>
    </w:p>
    <w:p w14:paraId="03FE9060" w14:textId="57F55557"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Datenschutz</w:t>
      </w:r>
      <w:r w:rsidRPr="007A4750">
        <w:rPr>
          <w:rFonts w:ascii="Arial" w:hAnsi="Arial" w:cs="Arial"/>
          <w:sz w:val="20"/>
          <w:szCs w:val="20"/>
        </w:rPr>
        <w:t xml:space="preserve"> </w:t>
      </w:r>
    </w:p>
    <w:p w14:paraId="5658B233" w14:textId="79D7D9B9" w:rsidR="00E3015C" w:rsidRPr="007A4750" w:rsidRDefault="00E3015C" w:rsidP="007A4750">
      <w:pPr>
        <w:pStyle w:val="StandardWeb"/>
        <w:rPr>
          <w:rFonts w:ascii="Arial" w:hAnsi="Arial" w:cs="Arial"/>
          <w:sz w:val="20"/>
          <w:szCs w:val="20"/>
        </w:rPr>
      </w:pPr>
      <w:r w:rsidRPr="007A4750">
        <w:rPr>
          <w:rFonts w:ascii="Arial" w:hAnsi="Arial" w:cs="Arial"/>
          <w:sz w:val="20"/>
          <w:szCs w:val="20"/>
        </w:rPr>
        <w:t>Der Anbieter verpflichtet sich zur vertraulichen Behandlung personenbezogener Daten gemäss den geltenden Datenschutzbestimmungen. Weitere Informationen finden sich in der Datenschutzerklärung des Anbieters.</w:t>
      </w:r>
    </w:p>
    <w:p w14:paraId="0C5E6200" w14:textId="1BE24888"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Änderungen der AGB</w:t>
      </w:r>
      <w:r w:rsidRPr="007A4750">
        <w:rPr>
          <w:rFonts w:ascii="Arial" w:hAnsi="Arial" w:cs="Arial"/>
          <w:sz w:val="20"/>
          <w:szCs w:val="20"/>
        </w:rPr>
        <w:t xml:space="preserve"> </w:t>
      </w:r>
    </w:p>
    <w:p w14:paraId="23B9261F" w14:textId="53055B87" w:rsidR="00E3015C" w:rsidRDefault="00E3015C" w:rsidP="007A4750">
      <w:pPr>
        <w:pStyle w:val="StandardWeb"/>
        <w:rPr>
          <w:rFonts w:ascii="Arial" w:hAnsi="Arial" w:cs="Arial"/>
          <w:sz w:val="20"/>
          <w:szCs w:val="20"/>
        </w:rPr>
      </w:pPr>
      <w:r w:rsidRPr="007A4750">
        <w:rPr>
          <w:rFonts w:ascii="Arial" w:hAnsi="Arial" w:cs="Arial"/>
          <w:sz w:val="20"/>
          <w:szCs w:val="20"/>
        </w:rPr>
        <w:t>Der Anbieter behält sich vor, diese AGB jederzeit zu ändern. Änderungen werden rechtzeitig kommuniziert und gelten als akzeptiert, sofern der Kunde nicht innerhalb von 30 Tagen widerspricht.</w:t>
      </w:r>
    </w:p>
    <w:p w14:paraId="6835E459" w14:textId="77777777" w:rsidR="007A4750" w:rsidRPr="007A4750" w:rsidRDefault="007A4750" w:rsidP="007A4750">
      <w:pPr>
        <w:pStyle w:val="StandardWeb"/>
        <w:rPr>
          <w:rFonts w:ascii="Arial" w:hAnsi="Arial" w:cs="Arial"/>
          <w:sz w:val="20"/>
          <w:szCs w:val="20"/>
        </w:rPr>
      </w:pPr>
    </w:p>
    <w:p w14:paraId="64DD473C" w14:textId="1802A3B0"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Anwendbares Recht und Gerichtsstand</w:t>
      </w:r>
      <w:r w:rsidRPr="007A4750">
        <w:rPr>
          <w:rFonts w:ascii="Arial" w:hAnsi="Arial" w:cs="Arial"/>
          <w:sz w:val="20"/>
          <w:szCs w:val="20"/>
        </w:rPr>
        <w:t xml:space="preserve"> </w:t>
      </w:r>
    </w:p>
    <w:p w14:paraId="10F833B4" w14:textId="6D6C10F3" w:rsidR="00E3015C" w:rsidRPr="007A4750" w:rsidRDefault="00E3015C" w:rsidP="007A4750">
      <w:pPr>
        <w:pStyle w:val="StandardWeb"/>
        <w:rPr>
          <w:rFonts w:ascii="Arial" w:hAnsi="Arial" w:cs="Arial"/>
          <w:sz w:val="20"/>
          <w:szCs w:val="20"/>
        </w:rPr>
      </w:pPr>
      <w:r w:rsidRPr="007A4750">
        <w:rPr>
          <w:rFonts w:ascii="Arial" w:hAnsi="Arial" w:cs="Arial"/>
          <w:sz w:val="20"/>
          <w:szCs w:val="20"/>
        </w:rPr>
        <w:lastRenderedPageBreak/>
        <w:t xml:space="preserve">Diese AGB unterliegen schweizerischem Recht. Ausschliesslicher Gerichtsstand ist </w:t>
      </w:r>
      <w:proofErr w:type="spellStart"/>
      <w:r w:rsidR="00A9262B">
        <w:rPr>
          <w:rFonts w:ascii="Arial" w:hAnsi="Arial" w:cs="Arial"/>
          <w:sz w:val="20"/>
          <w:szCs w:val="20"/>
        </w:rPr>
        <w:t>Schnottwil</w:t>
      </w:r>
      <w:proofErr w:type="spellEnd"/>
      <w:r w:rsidRPr="007A4750">
        <w:rPr>
          <w:rFonts w:ascii="Arial" w:hAnsi="Arial" w:cs="Arial"/>
          <w:sz w:val="20"/>
          <w:szCs w:val="20"/>
        </w:rPr>
        <w:t>, Schweiz.</w:t>
      </w:r>
    </w:p>
    <w:p w14:paraId="11B3771F" w14:textId="2CED92D7" w:rsidR="007A4750" w:rsidRDefault="00E3015C" w:rsidP="007A4750">
      <w:pPr>
        <w:pStyle w:val="StandardWeb"/>
        <w:numPr>
          <w:ilvl w:val="0"/>
          <w:numId w:val="2"/>
        </w:numPr>
        <w:rPr>
          <w:rFonts w:ascii="Arial" w:hAnsi="Arial" w:cs="Arial"/>
          <w:sz w:val="20"/>
          <w:szCs w:val="20"/>
        </w:rPr>
      </w:pPr>
      <w:r w:rsidRPr="007A4750">
        <w:rPr>
          <w:rStyle w:val="Fett"/>
          <w:rFonts w:ascii="Arial" w:eastAsiaTheme="majorEastAsia" w:hAnsi="Arial" w:cs="Arial"/>
          <w:sz w:val="20"/>
          <w:szCs w:val="20"/>
        </w:rPr>
        <w:t>Schlussbestimmungen</w:t>
      </w:r>
      <w:r w:rsidRPr="007A4750">
        <w:rPr>
          <w:rFonts w:ascii="Arial" w:hAnsi="Arial" w:cs="Arial"/>
          <w:sz w:val="20"/>
          <w:szCs w:val="20"/>
        </w:rPr>
        <w:t xml:space="preserve"> </w:t>
      </w:r>
    </w:p>
    <w:p w14:paraId="1CE43BF6" w14:textId="31270CE3" w:rsidR="00E3015C" w:rsidRDefault="00E3015C" w:rsidP="007A4750">
      <w:pPr>
        <w:pStyle w:val="StandardWeb"/>
        <w:rPr>
          <w:rFonts w:ascii="Arial" w:hAnsi="Arial" w:cs="Arial"/>
          <w:sz w:val="20"/>
          <w:szCs w:val="20"/>
        </w:rPr>
      </w:pPr>
      <w:r w:rsidRPr="007A4750">
        <w:rPr>
          <w:rFonts w:ascii="Arial" w:hAnsi="Arial" w:cs="Arial"/>
          <w:sz w:val="20"/>
          <w:szCs w:val="20"/>
        </w:rPr>
        <w:t>Sollten einzelne Bestimmungen dieser AGB unwirksam oder unvollständig sein, bleiben die übrigen Bestimmungen davon unberührt. Anstelle unwirksamer oder fehlender Bestimmungen tritt eine Regelung, die dem wirtschaftlichen Zweck der ursprünglichen Bestimmung am nächsten kommt.</w:t>
      </w:r>
    </w:p>
    <w:p w14:paraId="6AE3B240" w14:textId="77777777" w:rsidR="007A4750" w:rsidRPr="007A4750" w:rsidRDefault="007A4750" w:rsidP="007A4750">
      <w:pPr>
        <w:pStyle w:val="StandardWeb"/>
        <w:rPr>
          <w:rFonts w:ascii="Arial" w:hAnsi="Arial" w:cs="Arial"/>
          <w:sz w:val="20"/>
          <w:szCs w:val="20"/>
        </w:rPr>
      </w:pPr>
    </w:p>
    <w:p w14:paraId="7ADD0F5A" w14:textId="4CD1E8B2" w:rsidR="00E3015C" w:rsidRPr="007A4750" w:rsidRDefault="00A9262B" w:rsidP="00E3015C">
      <w:pPr>
        <w:pStyle w:val="StandardWeb"/>
        <w:rPr>
          <w:rFonts w:ascii="Arial" w:hAnsi="Arial" w:cs="Arial"/>
          <w:sz w:val="20"/>
          <w:szCs w:val="20"/>
        </w:rPr>
      </w:pPr>
      <w:proofErr w:type="spellStart"/>
      <w:r>
        <w:rPr>
          <w:rFonts w:ascii="Arial" w:hAnsi="Arial" w:cs="Arial"/>
          <w:sz w:val="20"/>
          <w:szCs w:val="20"/>
        </w:rPr>
        <w:t>Schnottwil</w:t>
      </w:r>
      <w:proofErr w:type="spellEnd"/>
      <w:r w:rsidR="00E3015C" w:rsidRPr="007A4750">
        <w:rPr>
          <w:rFonts w:ascii="Arial" w:hAnsi="Arial" w:cs="Arial"/>
          <w:sz w:val="20"/>
          <w:szCs w:val="20"/>
        </w:rPr>
        <w:t xml:space="preserve">, </w:t>
      </w:r>
      <w:r>
        <w:rPr>
          <w:rFonts w:ascii="Arial" w:hAnsi="Arial" w:cs="Arial"/>
          <w:sz w:val="20"/>
          <w:szCs w:val="20"/>
        </w:rPr>
        <w:t>18.02.2026</w:t>
      </w:r>
    </w:p>
    <w:p w14:paraId="0DA2D860" w14:textId="438AE6F4" w:rsidR="00E3015C" w:rsidRPr="007A4750" w:rsidRDefault="00A9262B" w:rsidP="00E3015C">
      <w:pPr>
        <w:pStyle w:val="StandardWeb"/>
        <w:rPr>
          <w:rFonts w:ascii="Arial" w:hAnsi="Arial" w:cs="Arial"/>
          <w:sz w:val="20"/>
          <w:szCs w:val="20"/>
        </w:rPr>
      </w:pPr>
      <w:r>
        <w:rPr>
          <w:rFonts w:ascii="Arial" w:hAnsi="Arial" w:cs="Arial"/>
          <w:sz w:val="20"/>
          <w:szCs w:val="20"/>
        </w:rPr>
        <w:t>Isabel Lopez</w:t>
      </w:r>
    </w:p>
    <w:p w14:paraId="267ED351" w14:textId="77777777" w:rsidR="00A9262B" w:rsidRPr="00A9262B" w:rsidRDefault="00A9262B" w:rsidP="00A9262B">
      <w:pPr>
        <w:pStyle w:val="StandardWeb"/>
        <w:rPr>
          <w:rFonts w:ascii="Bradley Hand ITC" w:hAnsi="Bradley Hand ITC" w:cs="Arial"/>
          <w:sz w:val="20"/>
          <w:szCs w:val="20"/>
        </w:rPr>
      </w:pPr>
      <w:r w:rsidRPr="00A9262B">
        <w:rPr>
          <w:rFonts w:ascii="Bradley Hand ITC" w:hAnsi="Bradley Hand ITC" w:cs="Arial"/>
          <w:sz w:val="20"/>
          <w:szCs w:val="20"/>
        </w:rPr>
        <w:t>Isabel Lopez</w:t>
      </w:r>
    </w:p>
    <w:p w14:paraId="2F246081" w14:textId="77777777" w:rsidR="006B458A" w:rsidRPr="007A4750" w:rsidRDefault="006B458A">
      <w:pPr>
        <w:rPr>
          <w:rFonts w:ascii="Arial" w:hAnsi="Arial" w:cs="Arial"/>
          <w:sz w:val="20"/>
          <w:szCs w:val="20"/>
        </w:rPr>
      </w:pPr>
    </w:p>
    <w:sectPr w:rsidR="006B458A" w:rsidRPr="007A4750" w:rsidSect="000A2DA6">
      <w:pgSz w:w="11906" w:h="16838"/>
      <w:pgMar w:top="11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ECA"/>
    <w:multiLevelType w:val="hybridMultilevel"/>
    <w:tmpl w:val="DA3CAFFC"/>
    <w:lvl w:ilvl="0" w:tplc="8C4475A0">
      <w:start w:val="1"/>
      <w:numFmt w:val="decimal"/>
      <w:lvlText w:val="%1."/>
      <w:lvlJc w:val="left"/>
      <w:pPr>
        <w:ind w:left="720" w:hanging="360"/>
      </w:pPr>
      <w:rPr>
        <w:rFonts w:eastAsiaTheme="maj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A6474A"/>
    <w:multiLevelType w:val="hybridMultilevel"/>
    <w:tmpl w:val="FB00CE84"/>
    <w:lvl w:ilvl="0" w:tplc="A600F4EE">
      <w:start w:val="1"/>
      <w:numFmt w:val="decimal"/>
      <w:lvlText w:val="%1."/>
      <w:lvlJc w:val="left"/>
      <w:pPr>
        <w:ind w:left="720" w:hanging="360"/>
      </w:pPr>
      <w:rPr>
        <w:rFonts w:eastAsiaTheme="maj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6346354">
    <w:abstractNumId w:val="0"/>
  </w:num>
  <w:num w:numId="2" w16cid:durableId="121315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A6"/>
    <w:rsid w:val="000A2DA6"/>
    <w:rsid w:val="0025745E"/>
    <w:rsid w:val="002B3143"/>
    <w:rsid w:val="00361912"/>
    <w:rsid w:val="00387CC5"/>
    <w:rsid w:val="006B458A"/>
    <w:rsid w:val="00732FE9"/>
    <w:rsid w:val="007A4750"/>
    <w:rsid w:val="009F5FA4"/>
    <w:rsid w:val="00A9262B"/>
    <w:rsid w:val="00A96A03"/>
    <w:rsid w:val="00AA1153"/>
    <w:rsid w:val="00C839F9"/>
    <w:rsid w:val="00E301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86C4"/>
  <w15:chartTrackingRefBased/>
  <w15:docId w15:val="{41B0084C-6614-0A4E-AE74-01D2E3F3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2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2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2D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2D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2D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2D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2D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2D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2D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2D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2D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2D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2D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2D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2D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2D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2D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2DA6"/>
    <w:rPr>
      <w:rFonts w:eastAsiaTheme="majorEastAsia" w:cstheme="majorBidi"/>
      <w:color w:val="272727" w:themeColor="text1" w:themeTint="D8"/>
    </w:rPr>
  </w:style>
  <w:style w:type="paragraph" w:styleId="Titel">
    <w:name w:val="Title"/>
    <w:basedOn w:val="Standard"/>
    <w:next w:val="Standard"/>
    <w:link w:val="TitelZchn"/>
    <w:uiPriority w:val="10"/>
    <w:qFormat/>
    <w:rsid w:val="000A2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2D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2D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2D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2D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2DA6"/>
    <w:rPr>
      <w:i/>
      <w:iCs/>
      <w:color w:val="404040" w:themeColor="text1" w:themeTint="BF"/>
    </w:rPr>
  </w:style>
  <w:style w:type="paragraph" w:styleId="Listenabsatz">
    <w:name w:val="List Paragraph"/>
    <w:basedOn w:val="Standard"/>
    <w:uiPriority w:val="34"/>
    <w:qFormat/>
    <w:rsid w:val="000A2DA6"/>
    <w:pPr>
      <w:ind w:left="720"/>
      <w:contextualSpacing/>
    </w:pPr>
  </w:style>
  <w:style w:type="character" w:styleId="IntensiveHervorhebung">
    <w:name w:val="Intense Emphasis"/>
    <w:basedOn w:val="Absatz-Standardschriftart"/>
    <w:uiPriority w:val="21"/>
    <w:qFormat/>
    <w:rsid w:val="000A2DA6"/>
    <w:rPr>
      <w:i/>
      <w:iCs/>
      <w:color w:val="0F4761" w:themeColor="accent1" w:themeShade="BF"/>
    </w:rPr>
  </w:style>
  <w:style w:type="paragraph" w:styleId="IntensivesZitat">
    <w:name w:val="Intense Quote"/>
    <w:basedOn w:val="Standard"/>
    <w:next w:val="Standard"/>
    <w:link w:val="IntensivesZitatZchn"/>
    <w:uiPriority w:val="30"/>
    <w:qFormat/>
    <w:rsid w:val="000A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2DA6"/>
    <w:rPr>
      <w:i/>
      <w:iCs/>
      <w:color w:val="0F4761" w:themeColor="accent1" w:themeShade="BF"/>
    </w:rPr>
  </w:style>
  <w:style w:type="character" w:styleId="IntensiverVerweis">
    <w:name w:val="Intense Reference"/>
    <w:basedOn w:val="Absatz-Standardschriftart"/>
    <w:uiPriority w:val="32"/>
    <w:qFormat/>
    <w:rsid w:val="000A2DA6"/>
    <w:rPr>
      <w:b/>
      <w:bCs/>
      <w:smallCaps/>
      <w:color w:val="0F4761" w:themeColor="accent1" w:themeShade="BF"/>
      <w:spacing w:val="5"/>
    </w:rPr>
  </w:style>
  <w:style w:type="paragraph" w:styleId="StandardWeb">
    <w:name w:val="Normal (Web)"/>
    <w:basedOn w:val="Standard"/>
    <w:uiPriority w:val="99"/>
    <w:semiHidden/>
    <w:unhideWhenUsed/>
    <w:rsid w:val="000A2DA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A2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45094">
      <w:bodyDiv w:val="1"/>
      <w:marLeft w:val="0"/>
      <w:marRight w:val="0"/>
      <w:marTop w:val="0"/>
      <w:marBottom w:val="0"/>
      <w:divBdr>
        <w:top w:val="none" w:sz="0" w:space="0" w:color="auto"/>
        <w:left w:val="none" w:sz="0" w:space="0" w:color="auto"/>
        <w:bottom w:val="none" w:sz="0" w:space="0" w:color="auto"/>
        <w:right w:val="none" w:sz="0" w:space="0" w:color="auto"/>
      </w:divBdr>
    </w:div>
    <w:div w:id="522591334">
      <w:bodyDiv w:val="1"/>
      <w:marLeft w:val="0"/>
      <w:marRight w:val="0"/>
      <w:marTop w:val="0"/>
      <w:marBottom w:val="0"/>
      <w:divBdr>
        <w:top w:val="none" w:sz="0" w:space="0" w:color="auto"/>
        <w:left w:val="none" w:sz="0" w:space="0" w:color="auto"/>
        <w:bottom w:val="none" w:sz="0" w:space="0" w:color="auto"/>
        <w:right w:val="none" w:sz="0" w:space="0" w:color="auto"/>
      </w:divBdr>
    </w:div>
    <w:div w:id="1683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
  <Company>https://Muster-Vorlage.ch</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 Vorlage</dc:title>
  <dc:subject/>
  <dc:creator>https://Muster-Vorlage.ch</dc:creator>
  <cp:keywords/>
  <dc:description>https://Muster-Vorlage.ch
AGB Vorlage</dc:description>
  <cp:lastModifiedBy>Lopez Isabel</cp:lastModifiedBy>
  <cp:revision>7</cp:revision>
  <dcterms:created xsi:type="dcterms:W3CDTF">2025-05-18T08:10:00Z</dcterms:created>
  <dcterms:modified xsi:type="dcterms:W3CDTF">2026-02-18T07:42:00Z</dcterms:modified>
  <cp:category/>
</cp:coreProperties>
</file>