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y1k303wwu1ac" w:id="0"/>
      <w:bookmarkEnd w:id="0"/>
      <w:r w:rsidDel="00000000" w:rsidR="00000000" w:rsidRPr="00000000">
        <w:rPr>
          <w:b w:val="1"/>
          <w:sz w:val="46"/>
          <w:szCs w:val="46"/>
          <w:rtl w:val="0"/>
        </w:rPr>
        <w:t xml:space="preserve">Allgemeine Geschäftsbedingungen (AGB) – Mind-Form.pro</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9nnko4gou46m" w:id="1"/>
      <w:bookmarkEnd w:id="1"/>
      <w:r w:rsidDel="00000000" w:rsidR="00000000" w:rsidRPr="00000000">
        <w:rPr>
          <w:b w:val="1"/>
          <w:color w:val="000000"/>
          <w:sz w:val="26"/>
          <w:szCs w:val="26"/>
          <w:rtl w:val="0"/>
        </w:rPr>
        <w:t xml:space="preserve">1. Geltungsbereich</w:t>
      </w:r>
    </w:p>
    <w:p w:rsidR="00000000" w:rsidDel="00000000" w:rsidP="00000000" w:rsidRDefault="00000000" w:rsidRPr="00000000" w14:paraId="00000003">
      <w:pPr>
        <w:spacing w:after="240" w:before="240" w:lineRule="auto"/>
        <w:rPr/>
      </w:pPr>
      <w:r w:rsidDel="00000000" w:rsidR="00000000" w:rsidRPr="00000000">
        <w:rPr>
          <w:rtl w:val="0"/>
        </w:rPr>
        <w:t xml:space="preserve">Diese AGB gelten für alle Coaching- und Trainingsleistungen von Konstantinos Simeonidis, Mind-Form.pro, gegenüber Verbrauchern und Unternehmern, sofern nichts anderes vereinbart wird.</w:t>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eagfajcv6r6p" w:id="2"/>
      <w:bookmarkEnd w:id="2"/>
      <w:r w:rsidDel="00000000" w:rsidR="00000000" w:rsidRPr="00000000">
        <w:rPr>
          <w:b w:val="1"/>
          <w:color w:val="000000"/>
          <w:sz w:val="26"/>
          <w:szCs w:val="26"/>
          <w:rtl w:val="0"/>
        </w:rPr>
        <w:t xml:space="preserve">2. Leistungsbeschreibung</w:t>
      </w:r>
    </w:p>
    <w:p w:rsidR="00000000" w:rsidDel="00000000" w:rsidP="00000000" w:rsidRDefault="00000000" w:rsidRPr="00000000" w14:paraId="00000005">
      <w:pPr>
        <w:numPr>
          <w:ilvl w:val="0"/>
          <w:numId w:val="4"/>
        </w:numPr>
        <w:spacing w:after="0" w:afterAutospacing="0" w:before="240" w:lineRule="auto"/>
        <w:ind w:left="720" w:hanging="360"/>
      </w:pPr>
      <w:r w:rsidDel="00000000" w:rsidR="00000000" w:rsidRPr="00000000">
        <w:rPr>
          <w:rtl w:val="0"/>
        </w:rPr>
        <w:t xml:space="preserve">Es werden Coaching- und Trainingsdienstleistungen im Bereich Ausdauersport und Sportmentaltraining angeboten.</w:t>
      </w:r>
    </w:p>
    <w:p w:rsidR="00000000" w:rsidDel="00000000" w:rsidP="00000000" w:rsidRDefault="00000000" w:rsidRPr="00000000" w14:paraId="00000006">
      <w:pPr>
        <w:numPr>
          <w:ilvl w:val="0"/>
          <w:numId w:val="4"/>
        </w:numPr>
        <w:spacing w:after="0" w:afterAutospacing="0" w:before="0" w:beforeAutospacing="0" w:lineRule="auto"/>
        <w:ind w:left="720" w:hanging="360"/>
      </w:pPr>
      <w:r w:rsidDel="00000000" w:rsidR="00000000" w:rsidRPr="00000000">
        <w:rPr>
          <w:rtl w:val="0"/>
        </w:rPr>
        <w:t xml:space="preserve">Die Inhalte der Pakete sind auf der Website dargestellt.</w:t>
      </w:r>
    </w:p>
    <w:p w:rsidR="00000000" w:rsidDel="00000000" w:rsidP="00000000" w:rsidRDefault="00000000" w:rsidRPr="00000000" w14:paraId="00000007">
      <w:pPr>
        <w:numPr>
          <w:ilvl w:val="0"/>
          <w:numId w:val="4"/>
        </w:numPr>
        <w:spacing w:after="240" w:before="0" w:beforeAutospacing="0" w:lineRule="auto"/>
        <w:ind w:left="720" w:hanging="360"/>
      </w:pPr>
      <w:r w:rsidDel="00000000" w:rsidR="00000000" w:rsidRPr="00000000">
        <w:rPr>
          <w:rtl w:val="0"/>
        </w:rPr>
        <w:t xml:space="preserve">Ein bestimmter Erfolg (z. B. Leistungssteigerung, Wettkampfergebnisse) wird nicht geschuldet.</w:t>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bva6lb3lqlvv" w:id="3"/>
      <w:bookmarkEnd w:id="3"/>
      <w:r w:rsidDel="00000000" w:rsidR="00000000" w:rsidRPr="00000000">
        <w:rPr>
          <w:b w:val="1"/>
          <w:color w:val="000000"/>
          <w:sz w:val="26"/>
          <w:szCs w:val="26"/>
          <w:rtl w:val="0"/>
        </w:rPr>
        <w:t xml:space="preserve">3. Vertragslaufzeit und Kündigung</w:t>
      </w:r>
    </w:p>
    <w:p w:rsidR="00000000" w:rsidDel="00000000" w:rsidP="00000000" w:rsidRDefault="00000000" w:rsidRPr="00000000" w14:paraId="00000009">
      <w:pPr>
        <w:numPr>
          <w:ilvl w:val="0"/>
          <w:numId w:val="5"/>
        </w:numPr>
        <w:spacing w:after="0" w:afterAutospacing="0" w:before="240" w:lineRule="auto"/>
        <w:ind w:left="720" w:hanging="360"/>
      </w:pPr>
      <w:r w:rsidDel="00000000" w:rsidR="00000000" w:rsidRPr="00000000">
        <w:rPr>
          <w:b w:val="1"/>
          <w:rtl w:val="0"/>
        </w:rPr>
        <w:t xml:space="preserve">Coaching Essential (149 €/Monat):</w:t>
      </w:r>
      <w:r w:rsidDel="00000000" w:rsidR="00000000" w:rsidRPr="00000000">
        <w:rPr>
          <w:rtl w:val="0"/>
        </w:rPr>
        <w:t xml:space="preserve"> monatlich kündbar, keine Mindestlaufzeit.</w:t>
      </w:r>
    </w:p>
    <w:p w:rsidR="00000000" w:rsidDel="00000000" w:rsidP="00000000" w:rsidRDefault="00000000" w:rsidRPr="00000000" w14:paraId="0000000A">
      <w:pPr>
        <w:numPr>
          <w:ilvl w:val="0"/>
          <w:numId w:val="5"/>
        </w:numPr>
        <w:spacing w:after="240" w:before="0" w:beforeAutospacing="0" w:lineRule="auto"/>
        <w:ind w:left="720" w:hanging="360"/>
      </w:pPr>
      <w:r w:rsidDel="00000000" w:rsidR="00000000" w:rsidRPr="00000000">
        <w:rPr>
          <w:b w:val="1"/>
          <w:rtl w:val="0"/>
        </w:rPr>
        <w:t xml:space="preserve">Coaching Essential Plus (249 €/Monat):</w:t>
      </w:r>
      <w:r w:rsidDel="00000000" w:rsidR="00000000" w:rsidRPr="00000000">
        <w:rPr>
          <w:rtl w:val="0"/>
        </w:rPr>
        <w:t xml:space="preserve"> Mindestlaufzeit 6 Monate, monatlich zahlbar, Kündigungsfrist: 4 Wochen vor Ablauf der Laufzeit. Erfolgt keine Kündigung, verlängert sich der Vertrag automatisch um jeweils einen weiteren Monat zu den gleichen Bedingungen.</w:t>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n4x6yr9il5c0" w:id="4"/>
      <w:bookmarkEnd w:id="4"/>
      <w:r w:rsidDel="00000000" w:rsidR="00000000" w:rsidRPr="00000000">
        <w:rPr>
          <w:b w:val="1"/>
          <w:color w:val="000000"/>
          <w:sz w:val="26"/>
          <w:szCs w:val="26"/>
          <w:rtl w:val="0"/>
        </w:rPr>
        <w:t xml:space="preserve">4. Zahlungsbedingungen</w:t>
      </w:r>
    </w:p>
    <w:p w:rsidR="00000000" w:rsidDel="00000000" w:rsidP="00000000" w:rsidRDefault="00000000" w:rsidRPr="00000000" w14:paraId="0000000C">
      <w:pPr>
        <w:numPr>
          <w:ilvl w:val="0"/>
          <w:numId w:val="3"/>
        </w:numPr>
        <w:spacing w:after="0" w:afterAutospacing="0" w:before="240" w:lineRule="auto"/>
        <w:ind w:left="720" w:hanging="360"/>
      </w:pPr>
      <w:r w:rsidDel="00000000" w:rsidR="00000000" w:rsidRPr="00000000">
        <w:rPr>
          <w:rtl w:val="0"/>
        </w:rPr>
        <w:t xml:space="preserve">Die Abrechnung erfolgt per Rechnung. Zahlungen sind sofort fällig.</w:t>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rtl w:val="0"/>
        </w:rPr>
        <w:t xml:space="preserve">Alternativ kann ein Dauerauftrag durch den Kunden eingerichtet werden.</w:t>
      </w:r>
    </w:p>
    <w:p w:rsidR="00000000" w:rsidDel="00000000" w:rsidP="00000000" w:rsidRDefault="00000000" w:rsidRPr="00000000" w14:paraId="0000000E">
      <w:pPr>
        <w:numPr>
          <w:ilvl w:val="0"/>
          <w:numId w:val="3"/>
        </w:numPr>
        <w:spacing w:after="240" w:before="0" w:beforeAutospacing="0" w:lineRule="auto"/>
        <w:ind w:left="720" w:hanging="360"/>
      </w:pPr>
      <w:r w:rsidDel="00000000" w:rsidR="00000000" w:rsidRPr="00000000">
        <w:rPr>
          <w:rtl w:val="0"/>
        </w:rPr>
        <w:t xml:space="preserve">Leistungen wie INSCYD-Diagnostik (sofern nicht im Paket enthalten) sowie Sportmental-Training werden separat berechnet und sind vor Übergabe der Ergebnisse zahlbar.</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rvh1scezinie" w:id="5"/>
      <w:bookmarkEnd w:id="5"/>
      <w:r w:rsidDel="00000000" w:rsidR="00000000" w:rsidRPr="00000000">
        <w:rPr>
          <w:b w:val="1"/>
          <w:color w:val="000000"/>
          <w:sz w:val="26"/>
          <w:szCs w:val="26"/>
          <w:rtl w:val="0"/>
        </w:rPr>
        <w:t xml:space="preserve">5. Terminabsagen</w:t>
      </w:r>
    </w:p>
    <w:p w:rsidR="00000000" w:rsidDel="00000000" w:rsidP="00000000" w:rsidRDefault="00000000" w:rsidRPr="00000000" w14:paraId="00000010">
      <w:pPr>
        <w:numPr>
          <w:ilvl w:val="0"/>
          <w:numId w:val="1"/>
        </w:numPr>
        <w:spacing w:after="0" w:afterAutospacing="0" w:before="240" w:lineRule="auto"/>
        <w:ind w:left="720" w:hanging="360"/>
      </w:pPr>
      <w:r w:rsidDel="00000000" w:rsidR="00000000" w:rsidRPr="00000000">
        <w:rPr>
          <w:rtl w:val="0"/>
        </w:rPr>
        <w:t xml:space="preserve">Vereinbarte Coaching-Termine müssen mindestens 24 Stunden vorher abgesagt werden.</w:t>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rtl w:val="0"/>
        </w:rPr>
        <w:t xml:space="preserve">Bei späterer Absage oder Nichterscheinen wird die volle Gebühr berechnet.</w:t>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9cvfetsxkpba" w:id="6"/>
      <w:bookmarkEnd w:id="6"/>
      <w:r w:rsidDel="00000000" w:rsidR="00000000" w:rsidRPr="00000000">
        <w:rPr>
          <w:b w:val="1"/>
          <w:color w:val="000000"/>
          <w:sz w:val="26"/>
          <w:szCs w:val="26"/>
          <w:rtl w:val="0"/>
        </w:rPr>
        <w:t xml:space="preserve">6. Haftung</w:t>
      </w:r>
    </w:p>
    <w:p w:rsidR="00000000" w:rsidDel="00000000" w:rsidP="00000000" w:rsidRDefault="00000000" w:rsidRPr="00000000" w14:paraId="00000013">
      <w:pPr>
        <w:numPr>
          <w:ilvl w:val="0"/>
          <w:numId w:val="2"/>
        </w:numPr>
        <w:spacing w:after="0" w:afterAutospacing="0" w:before="240" w:lineRule="auto"/>
        <w:ind w:left="720" w:hanging="360"/>
      </w:pPr>
      <w:r w:rsidDel="00000000" w:rsidR="00000000" w:rsidRPr="00000000">
        <w:rPr>
          <w:rtl w:val="0"/>
        </w:rPr>
        <w:t xml:space="preserve">Die Teilnahme am Coaching erfolgt auf eigene Verantwortung.</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rtl w:val="0"/>
        </w:rPr>
        <w:t xml:space="preserve">Der Kunde bestätigt, gesundheitlich in der Lage zu sein, die vereinbarten Trainings- und Coachinginhalte wahrzunehmen.</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rtl w:val="0"/>
        </w:rPr>
        <w:t xml:space="preserve">Es wird empfohlen, vor Beginn ärztlichen Rat einzuholen.</w:t>
      </w:r>
    </w:p>
    <w:p w:rsidR="00000000" w:rsidDel="00000000" w:rsidP="00000000" w:rsidRDefault="00000000" w:rsidRPr="00000000" w14:paraId="00000016">
      <w:pPr>
        <w:numPr>
          <w:ilvl w:val="0"/>
          <w:numId w:val="2"/>
        </w:numPr>
        <w:spacing w:after="240" w:before="0" w:beforeAutospacing="0" w:lineRule="auto"/>
        <w:ind w:left="720" w:hanging="360"/>
      </w:pPr>
      <w:r w:rsidDel="00000000" w:rsidR="00000000" w:rsidRPr="00000000">
        <w:rPr>
          <w:rtl w:val="0"/>
        </w:rPr>
        <w:t xml:space="preserve">Eine Haftung für gesundheitliche Schäden oder Nichterreichen bestimmter Ziele wird ausgeschlossen, es sei denn, diese beruhen auf Vorsatz oder grober Fahrlässigkeit.</w:t>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yq6ux7xv1kf2" w:id="7"/>
      <w:bookmarkEnd w:id="7"/>
      <w:r w:rsidDel="00000000" w:rsidR="00000000" w:rsidRPr="00000000">
        <w:rPr>
          <w:b w:val="1"/>
          <w:color w:val="000000"/>
          <w:sz w:val="26"/>
          <w:szCs w:val="26"/>
          <w:rtl w:val="0"/>
        </w:rPr>
        <w:t xml:space="preserve">7. Datenschutz</w:t>
      </w:r>
    </w:p>
    <w:p w:rsidR="00000000" w:rsidDel="00000000" w:rsidP="00000000" w:rsidRDefault="00000000" w:rsidRPr="00000000" w14:paraId="00000018">
      <w:pPr>
        <w:spacing w:after="240" w:before="240" w:lineRule="auto"/>
        <w:rPr/>
      </w:pPr>
      <w:r w:rsidDel="00000000" w:rsidR="00000000" w:rsidRPr="00000000">
        <w:rPr>
          <w:rtl w:val="0"/>
        </w:rPr>
        <w:t xml:space="preserve">Die Verarbeitung personenbezogener Daten erfolgt ausschließlich im Rahmen der Datenschutzerklärung (abrufbar auf </w:t>
      </w:r>
      <w:hyperlink r:id="rId6">
        <w:r w:rsidDel="00000000" w:rsidR="00000000" w:rsidRPr="00000000">
          <w:rPr>
            <w:color w:val="1155cc"/>
            <w:u w:val="single"/>
            <w:rtl w:val="0"/>
          </w:rPr>
          <w:t xml:space="preserve">www.mind-form.pro</w:t>
        </w:r>
      </w:hyperlink>
      <w:r w:rsidDel="00000000" w:rsidR="00000000" w:rsidRPr="00000000">
        <w:rPr>
          <w:rtl w:val="0"/>
        </w:rPr>
        <w:t xml:space="preserve">).</w:t>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pdax22qq1mns" w:id="8"/>
      <w:bookmarkEnd w:id="8"/>
      <w:r w:rsidDel="00000000" w:rsidR="00000000" w:rsidRPr="00000000">
        <w:rPr>
          <w:b w:val="1"/>
          <w:color w:val="000000"/>
          <w:sz w:val="26"/>
          <w:szCs w:val="26"/>
          <w:rtl w:val="0"/>
        </w:rPr>
        <w:t xml:space="preserve">8. Widerrufsrecht</w:t>
      </w:r>
    </w:p>
    <w:p w:rsidR="00000000" w:rsidDel="00000000" w:rsidP="00000000" w:rsidRDefault="00000000" w:rsidRPr="00000000" w14:paraId="0000001A">
      <w:pPr>
        <w:spacing w:after="240" w:before="240" w:lineRule="auto"/>
        <w:rPr/>
      </w:pPr>
      <w:r w:rsidDel="00000000" w:rsidR="00000000" w:rsidRPr="00000000">
        <w:rPr>
          <w:rtl w:val="0"/>
        </w:rPr>
        <w:t xml:space="preserve">Verbrauchern steht ein gesetzliches Widerrufsrecht von 14 Tagen zu. Details hierzu und ein Muster-Widerrufsformular sind in der </w:t>
      </w:r>
      <w:r w:rsidDel="00000000" w:rsidR="00000000" w:rsidRPr="00000000">
        <w:rPr>
          <w:b w:val="1"/>
          <w:rtl w:val="0"/>
        </w:rPr>
        <w:t xml:space="preserve">Widerrufsbelehrung</w:t>
      </w:r>
      <w:r w:rsidDel="00000000" w:rsidR="00000000" w:rsidRPr="00000000">
        <w:rPr>
          <w:rtl w:val="0"/>
        </w:rPr>
        <w:t xml:space="preserve"> aufgeführt.</w:t>
      </w:r>
    </w:p>
    <w:p w:rsidR="00000000" w:rsidDel="00000000" w:rsidP="00000000" w:rsidRDefault="00000000" w:rsidRPr="00000000" w14:paraId="0000001B">
      <w:pPr>
        <w:spacing w:after="240" w:before="240" w:lineRule="auto"/>
        <w:rPr/>
      </w:pPr>
      <w:r w:rsidDel="00000000" w:rsidR="00000000" w:rsidRPr="00000000">
        <w:rPr>
          <w:b w:val="1"/>
          <w:rtl w:val="0"/>
        </w:rPr>
        <w:t xml:space="preserve">Besonderer Hinweis zum vorzeitigen Beginn der Dienstleistung:</w:t>
        <w:br w:type="textWrapping"/>
      </w:r>
      <w:r w:rsidDel="00000000" w:rsidR="00000000" w:rsidRPr="00000000">
        <w:rPr>
          <w:rtl w:val="0"/>
        </w:rPr>
        <w:t xml:space="preserve">Der Kunde erklärt sich ausdrücklich damit einverstanden, dass wir bereits vor Ablauf der Widerrufsfrist mit der Leistungserbringung beginnen. Dem Kunden ist bekannt, dass er bei vollständiger Vertragserfüllung durch uns sein Widerrufsrecht verliert. Bei teilweiser Vertragserfüllung hat der Kunde im Falle des Widerrufs Wertersatz für die bereits erbrachte Leistung zu leisten.</w:t>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ru8osxp81ent" w:id="9"/>
      <w:bookmarkEnd w:id="9"/>
      <w:r w:rsidDel="00000000" w:rsidR="00000000" w:rsidRPr="00000000">
        <w:rPr>
          <w:b w:val="1"/>
          <w:color w:val="000000"/>
          <w:sz w:val="26"/>
          <w:szCs w:val="26"/>
          <w:rtl w:val="0"/>
        </w:rPr>
        <w:t xml:space="preserve">9. Gerichtsstand</w:t>
      </w:r>
    </w:p>
    <w:p w:rsidR="00000000" w:rsidDel="00000000" w:rsidP="00000000" w:rsidRDefault="00000000" w:rsidRPr="00000000" w14:paraId="0000001D">
      <w:pPr>
        <w:spacing w:after="240" w:before="240" w:lineRule="auto"/>
        <w:rPr/>
      </w:pPr>
      <w:r w:rsidDel="00000000" w:rsidR="00000000" w:rsidRPr="00000000">
        <w:rPr>
          <w:rtl w:val="0"/>
        </w:rPr>
        <w:t xml:space="preserve">Für Verträge mit Unternehmern gilt Mannheim als Gerichtsstand.</w:t>
        <w:br w:type="textWrapping"/>
        <w:t xml:space="preserve">Bei Verbrauchern gilt der gesetzliche Gerichtsstand.</w:t>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ind-form.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